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4B3" w14:textId="39266BC5" w:rsidR="00F536A6" w:rsidRPr="005F4B51" w:rsidRDefault="0028620D" w:rsidP="0028620D">
      <w:pPr>
        <w:spacing w:after="0"/>
        <w:jc w:val="center"/>
        <w:rPr>
          <w:b/>
          <w:bCs/>
          <w:color w:val="0052EB"/>
          <w:sz w:val="56"/>
          <w:szCs w:val="56"/>
        </w:rPr>
      </w:pPr>
      <w:r w:rsidRPr="005F4B51">
        <w:rPr>
          <w:b/>
          <w:bCs/>
          <w:color w:val="0052EB"/>
          <w:sz w:val="56"/>
          <w:szCs w:val="56"/>
        </w:rPr>
        <w:t>E-Rate Training Agenda</w:t>
      </w:r>
    </w:p>
    <w:p w14:paraId="37906137" w14:textId="3789E743" w:rsidR="0028620D" w:rsidRPr="005F4B51" w:rsidRDefault="211180AA" w:rsidP="00627B68">
      <w:pPr>
        <w:spacing w:after="0" w:line="240" w:lineRule="auto"/>
        <w:jc w:val="center"/>
        <w:rPr>
          <w:b/>
          <w:bCs/>
          <w:color w:val="0052EB"/>
          <w:sz w:val="56"/>
          <w:szCs w:val="56"/>
        </w:rPr>
      </w:pPr>
      <w:r w:rsidRPr="005F4B51">
        <w:rPr>
          <w:sz w:val="24"/>
          <w:szCs w:val="24"/>
        </w:rPr>
        <w:t xml:space="preserve">October </w:t>
      </w:r>
      <w:r w:rsidR="24C77C78" w:rsidRPr="005F4B51">
        <w:rPr>
          <w:sz w:val="24"/>
          <w:szCs w:val="24"/>
        </w:rPr>
        <w:t>7, 2024</w:t>
      </w:r>
    </w:p>
    <w:tbl>
      <w:tblPr>
        <w:tblStyle w:val="TableGrid"/>
        <w:tblpPr w:leftFromText="180" w:rightFromText="180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1530"/>
        <w:gridCol w:w="5040"/>
      </w:tblGrid>
      <w:tr w:rsidR="00627B68" w:rsidRPr="005F4B51" w14:paraId="7305AC3A" w14:textId="77777777" w:rsidTr="00627B68">
        <w:tc>
          <w:tcPr>
            <w:tcW w:w="2155" w:type="dxa"/>
            <w:shd w:val="clear" w:color="auto" w:fill="0052EB"/>
            <w:vAlign w:val="center"/>
          </w:tcPr>
          <w:p w14:paraId="2873D4C9" w14:textId="77777777" w:rsidR="00627B68" w:rsidRPr="005F4B51" w:rsidRDefault="00627B68" w:rsidP="00627B68">
            <w:pPr>
              <w:spacing w:after="60"/>
              <w:rPr>
                <w:b/>
                <w:bCs/>
                <w:color w:val="FFFFFF" w:themeColor="background1"/>
              </w:rPr>
            </w:pPr>
            <w:r w:rsidRPr="005F4B51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1890" w:type="dxa"/>
            <w:shd w:val="clear" w:color="auto" w:fill="0052EB"/>
            <w:vAlign w:val="center"/>
          </w:tcPr>
          <w:p w14:paraId="7EB6E554" w14:textId="77777777" w:rsidR="00627B68" w:rsidRPr="005F4B51" w:rsidRDefault="00627B68" w:rsidP="00627B68">
            <w:pPr>
              <w:spacing w:after="60"/>
              <w:rPr>
                <w:b/>
                <w:bCs/>
                <w:color w:val="FFFFFF" w:themeColor="background1"/>
              </w:rPr>
            </w:pPr>
            <w:r w:rsidRPr="005F4B51">
              <w:rPr>
                <w:b/>
                <w:bCs/>
                <w:color w:val="FFFFFF" w:themeColor="background1"/>
              </w:rPr>
              <w:t>Presenter</w:t>
            </w:r>
          </w:p>
        </w:tc>
        <w:tc>
          <w:tcPr>
            <w:tcW w:w="1530" w:type="dxa"/>
            <w:shd w:val="clear" w:color="auto" w:fill="0052EB"/>
            <w:vAlign w:val="center"/>
          </w:tcPr>
          <w:p w14:paraId="4988BE34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5F4B51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Time*</w:t>
            </w:r>
          </w:p>
        </w:tc>
        <w:tc>
          <w:tcPr>
            <w:tcW w:w="5040" w:type="dxa"/>
            <w:shd w:val="clear" w:color="auto" w:fill="0052EB"/>
            <w:vAlign w:val="center"/>
          </w:tcPr>
          <w:p w14:paraId="1DF59FF1" w14:textId="77777777" w:rsidR="00627B68" w:rsidRPr="005F4B51" w:rsidRDefault="00627B68" w:rsidP="00627B68">
            <w:pPr>
              <w:spacing w:after="60"/>
              <w:rPr>
                <w:b/>
                <w:bCs/>
                <w:color w:val="FFFFFF" w:themeColor="background1"/>
              </w:rPr>
            </w:pPr>
            <w:r w:rsidRPr="005F4B51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627B68" w:rsidRPr="005F4B51" w14:paraId="324FDE8B" w14:textId="77777777" w:rsidTr="00627B68">
        <w:tc>
          <w:tcPr>
            <w:tcW w:w="2155" w:type="dxa"/>
            <w:vAlign w:val="center"/>
          </w:tcPr>
          <w:p w14:paraId="3BAD1871" w14:textId="77777777" w:rsidR="00627B68" w:rsidRPr="005F4B51" w:rsidRDefault="00627B68" w:rsidP="00627B68">
            <w:pPr>
              <w:spacing w:after="60"/>
            </w:pPr>
            <w:r w:rsidRPr="005F4B51">
              <w:t>Introduction</w:t>
            </w:r>
          </w:p>
        </w:tc>
        <w:tc>
          <w:tcPr>
            <w:tcW w:w="1890" w:type="dxa"/>
            <w:vAlign w:val="center"/>
          </w:tcPr>
          <w:p w14:paraId="7A8F8C20" w14:textId="022475A0" w:rsidR="00627B68" w:rsidRPr="005F4B51" w:rsidRDefault="00627B68" w:rsidP="00627B68">
            <w:pPr>
              <w:spacing w:after="60"/>
            </w:pPr>
            <w:r w:rsidRPr="005F4B51">
              <w:t>Craig Davis</w:t>
            </w:r>
          </w:p>
        </w:tc>
        <w:tc>
          <w:tcPr>
            <w:tcW w:w="1530" w:type="dxa"/>
            <w:vAlign w:val="center"/>
          </w:tcPr>
          <w:p w14:paraId="6FFFA919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9:00-9:05</w:t>
            </w:r>
          </w:p>
        </w:tc>
        <w:tc>
          <w:tcPr>
            <w:tcW w:w="5040" w:type="dxa"/>
            <w:vAlign w:val="center"/>
          </w:tcPr>
          <w:p w14:paraId="3E071F7D" w14:textId="77777777" w:rsidR="00627B68" w:rsidRPr="005F4B51" w:rsidRDefault="00627B68" w:rsidP="00627B68">
            <w:pPr>
              <w:spacing w:after="60"/>
            </w:pPr>
            <w:r w:rsidRPr="005F4B51">
              <w:t>Welcome and housekeeping items.</w:t>
            </w:r>
          </w:p>
        </w:tc>
      </w:tr>
      <w:tr w:rsidR="00627B68" w:rsidRPr="005F4B51" w14:paraId="11241C66" w14:textId="77777777" w:rsidTr="00627B68">
        <w:tc>
          <w:tcPr>
            <w:tcW w:w="2155" w:type="dxa"/>
            <w:vAlign w:val="center"/>
          </w:tcPr>
          <w:p w14:paraId="3D19560F" w14:textId="77777777" w:rsidR="00627B68" w:rsidRPr="005F4B51" w:rsidRDefault="00627B68" w:rsidP="00627B68">
            <w:pPr>
              <w:spacing w:after="60"/>
            </w:pPr>
            <w:r w:rsidRPr="005F4B51">
              <w:t>Program Overview and FY2025 Program Updates</w:t>
            </w:r>
          </w:p>
        </w:tc>
        <w:tc>
          <w:tcPr>
            <w:tcW w:w="1890" w:type="dxa"/>
            <w:vAlign w:val="center"/>
          </w:tcPr>
          <w:p w14:paraId="100755F1" w14:textId="54C5CD68" w:rsidR="00627B68" w:rsidRPr="005F4B51" w:rsidRDefault="00627B68" w:rsidP="00627B68">
            <w:pPr>
              <w:spacing w:after="60"/>
            </w:pPr>
            <w:r w:rsidRPr="005F4B51">
              <w:t>Catherine Willis</w:t>
            </w:r>
          </w:p>
        </w:tc>
        <w:tc>
          <w:tcPr>
            <w:tcW w:w="1530" w:type="dxa"/>
            <w:vAlign w:val="center"/>
          </w:tcPr>
          <w:p w14:paraId="0478C5E3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9:05-9:45</w:t>
            </w:r>
          </w:p>
        </w:tc>
        <w:tc>
          <w:tcPr>
            <w:tcW w:w="5040" w:type="dxa"/>
            <w:vAlign w:val="center"/>
          </w:tcPr>
          <w:p w14:paraId="284C45F2" w14:textId="77777777" w:rsidR="00627B68" w:rsidRPr="005F4B51" w:rsidRDefault="00627B68" w:rsidP="00627B68">
            <w:pPr>
              <w:spacing w:after="60"/>
            </w:pPr>
            <w:r w:rsidRPr="005F4B51">
              <w:t xml:space="preserve">E-Rate program summary and updates for Category Two (C2) Budget Management​, </w:t>
            </w:r>
            <w:r w:rsidRPr="00DA0D1D">
              <w:t>Wi-Fi Hotspots</w:t>
            </w:r>
            <w:r w:rsidRPr="00DA0D1D">
              <w:rPr>
                <w:color w:val="2B579A"/>
              </w:rPr>
              <w:t>,</w:t>
            </w:r>
            <w:r w:rsidRPr="005F4B51">
              <w:t xml:space="preserve"> and FCC Form 470.</w:t>
            </w:r>
          </w:p>
        </w:tc>
      </w:tr>
      <w:tr w:rsidR="00627B68" w:rsidRPr="005F4B51" w14:paraId="4C80F19A" w14:textId="77777777" w:rsidTr="00627B68">
        <w:tc>
          <w:tcPr>
            <w:tcW w:w="2155" w:type="dxa"/>
            <w:vAlign w:val="center"/>
          </w:tcPr>
          <w:p w14:paraId="31623379" w14:textId="77777777" w:rsidR="00627B68" w:rsidRPr="005F4B51" w:rsidRDefault="00627B68" w:rsidP="00627B68">
            <w:pPr>
              <w:spacing w:after="60"/>
            </w:pPr>
            <w:r w:rsidRPr="005F4B51">
              <w:t>Eligible Services</w:t>
            </w:r>
          </w:p>
        </w:tc>
        <w:tc>
          <w:tcPr>
            <w:tcW w:w="1890" w:type="dxa"/>
            <w:vAlign w:val="center"/>
          </w:tcPr>
          <w:p w14:paraId="1F5D6833" w14:textId="77777777" w:rsidR="00627B68" w:rsidRPr="005F4B51" w:rsidRDefault="00627B68" w:rsidP="00627B68">
            <w:pPr>
              <w:spacing w:after="60"/>
            </w:pPr>
            <w:r w:rsidRPr="005F4B51">
              <w:t>Bernie Manns</w:t>
            </w:r>
          </w:p>
        </w:tc>
        <w:tc>
          <w:tcPr>
            <w:tcW w:w="1530" w:type="dxa"/>
            <w:vAlign w:val="center"/>
          </w:tcPr>
          <w:p w14:paraId="5D732BB1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9:45-10:30</w:t>
            </w:r>
          </w:p>
        </w:tc>
        <w:tc>
          <w:tcPr>
            <w:tcW w:w="5040" w:type="dxa"/>
            <w:vAlign w:val="center"/>
          </w:tcPr>
          <w:p w14:paraId="266003DD" w14:textId="77777777" w:rsidR="00627B68" w:rsidRPr="005F4B51" w:rsidRDefault="00627B68" w:rsidP="00627B68">
            <w:pPr>
              <w:spacing w:after="60"/>
            </w:pPr>
            <w:r w:rsidRPr="005F4B51">
              <w:t>Eligible services list review​, types of eligible service​, BMIC details, advance installation and basic fiber concepts.</w:t>
            </w:r>
          </w:p>
        </w:tc>
      </w:tr>
      <w:tr w:rsidR="00627B68" w:rsidRPr="005F4B51" w14:paraId="724F7C7D" w14:textId="77777777" w:rsidTr="00627B68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C18341" w14:textId="77777777" w:rsidR="00627B68" w:rsidRPr="005F4B51" w:rsidRDefault="00627B68" w:rsidP="00627B68">
            <w:pPr>
              <w:spacing w:after="60"/>
            </w:pPr>
            <w:r w:rsidRPr="005F4B51">
              <w:t>Break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FD51413" w14:textId="77777777" w:rsidR="00627B68" w:rsidRPr="005F4B51" w:rsidRDefault="00627B68" w:rsidP="00627B68">
            <w:pPr>
              <w:spacing w:after="60"/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701757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10:30-10:40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33C1070" w14:textId="77777777" w:rsidR="00627B68" w:rsidRPr="005F4B51" w:rsidRDefault="00627B68" w:rsidP="00627B68">
            <w:pPr>
              <w:spacing w:after="60"/>
            </w:pPr>
          </w:p>
        </w:tc>
      </w:tr>
      <w:tr w:rsidR="00627B68" w:rsidRPr="005F4B51" w14:paraId="36799CA3" w14:textId="77777777" w:rsidTr="00627B68">
        <w:trPr>
          <w:trHeight w:val="300"/>
        </w:trPr>
        <w:tc>
          <w:tcPr>
            <w:tcW w:w="2155" w:type="dxa"/>
            <w:vAlign w:val="center"/>
          </w:tcPr>
          <w:p w14:paraId="6E67C583" w14:textId="77777777" w:rsidR="00627B68" w:rsidRPr="005F4B51" w:rsidRDefault="00627B68" w:rsidP="00627B68">
            <w:pPr>
              <w:spacing w:after="60"/>
            </w:pPr>
            <w:r w:rsidRPr="005F4B51">
              <w:t>Competitive Bidding</w:t>
            </w:r>
          </w:p>
        </w:tc>
        <w:tc>
          <w:tcPr>
            <w:tcW w:w="1890" w:type="dxa"/>
            <w:vAlign w:val="center"/>
          </w:tcPr>
          <w:p w14:paraId="1E112768" w14:textId="77777777" w:rsidR="00627B68" w:rsidRPr="005F4B51" w:rsidRDefault="00627B68" w:rsidP="00627B68">
            <w:r w:rsidRPr="005F4B51">
              <w:t>Shawn Jensen</w:t>
            </w:r>
          </w:p>
        </w:tc>
        <w:tc>
          <w:tcPr>
            <w:tcW w:w="1530" w:type="dxa"/>
            <w:vAlign w:val="center"/>
          </w:tcPr>
          <w:p w14:paraId="13217B27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10:40-11:25</w:t>
            </w:r>
          </w:p>
        </w:tc>
        <w:tc>
          <w:tcPr>
            <w:tcW w:w="5040" w:type="dxa"/>
            <w:vAlign w:val="center"/>
          </w:tcPr>
          <w:p w14:paraId="067E4DC1" w14:textId="77777777" w:rsidR="00627B68" w:rsidRPr="005F4B51" w:rsidRDefault="00627B68" w:rsidP="00627B68">
            <w:pPr>
              <w:spacing w:after="60"/>
            </w:pPr>
            <w:r w:rsidRPr="005F4B51">
              <w:t>CB and FCC Form 470 overview, SP role, contracts, RFPs, Vendor communications, requirements for leased dark fiber and self-provisioned networks, evaluation matrix, CB exemptions.</w:t>
            </w:r>
          </w:p>
        </w:tc>
      </w:tr>
      <w:tr w:rsidR="00627B68" w:rsidRPr="005F4B51" w14:paraId="597A8395" w14:textId="77777777" w:rsidTr="00627B68">
        <w:tc>
          <w:tcPr>
            <w:tcW w:w="2155" w:type="dxa"/>
            <w:vAlign w:val="center"/>
          </w:tcPr>
          <w:p w14:paraId="727AE38A" w14:textId="77777777" w:rsidR="00627B68" w:rsidRPr="005F4B51" w:rsidRDefault="00627B68" w:rsidP="00627B68">
            <w:pPr>
              <w:spacing w:after="60"/>
            </w:pPr>
            <w:r w:rsidRPr="005F4B51">
              <w:t>Improving E-Rate</w:t>
            </w:r>
          </w:p>
        </w:tc>
        <w:tc>
          <w:tcPr>
            <w:tcW w:w="1890" w:type="dxa"/>
            <w:vAlign w:val="center"/>
          </w:tcPr>
          <w:p w14:paraId="6F782C87" w14:textId="77777777" w:rsidR="00627B68" w:rsidRPr="005F4B51" w:rsidRDefault="00627B68" w:rsidP="00627B68">
            <w:pPr>
              <w:spacing w:after="60"/>
            </w:pPr>
            <w:r w:rsidRPr="005F4B51">
              <w:t>Open Discussion</w:t>
            </w:r>
          </w:p>
        </w:tc>
        <w:tc>
          <w:tcPr>
            <w:tcW w:w="1530" w:type="dxa"/>
            <w:vAlign w:val="center"/>
          </w:tcPr>
          <w:p w14:paraId="70511992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11:25-12:10</w:t>
            </w:r>
          </w:p>
        </w:tc>
        <w:tc>
          <w:tcPr>
            <w:tcW w:w="5040" w:type="dxa"/>
            <w:vAlign w:val="center"/>
          </w:tcPr>
          <w:p w14:paraId="724EF0D8" w14:textId="77777777" w:rsidR="00627B68" w:rsidRPr="005F4B51" w:rsidRDefault="00627B68" w:rsidP="00627B68">
            <w:pPr>
              <w:spacing w:after="60"/>
            </w:pPr>
            <w:r w:rsidRPr="005F4B51">
              <w:t>A listening session for attendees to share what’s going well, how E-Rate can improve program administration, and answer your questions.</w:t>
            </w:r>
          </w:p>
        </w:tc>
      </w:tr>
      <w:tr w:rsidR="00627B68" w:rsidRPr="005F4B51" w14:paraId="05028376" w14:textId="77777777" w:rsidTr="00627B68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C16C15F" w14:textId="77777777" w:rsidR="00627B68" w:rsidRPr="005F4B51" w:rsidRDefault="00627B68" w:rsidP="00627B68">
            <w:pPr>
              <w:spacing w:after="60"/>
            </w:pPr>
            <w:r w:rsidRPr="005F4B51">
              <w:t>Lunch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00535FA" w14:textId="77777777" w:rsidR="00627B68" w:rsidRPr="005F4B51" w:rsidRDefault="00627B68" w:rsidP="00627B68">
            <w:pPr>
              <w:spacing w:after="60"/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2F470D8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12:10-1:25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699CAB5" w14:textId="77777777" w:rsidR="00627B68" w:rsidRPr="005F4B51" w:rsidRDefault="00627B68" w:rsidP="00627B68">
            <w:pPr>
              <w:spacing w:after="60"/>
            </w:pPr>
          </w:p>
        </w:tc>
      </w:tr>
      <w:tr w:rsidR="00627B68" w:rsidRPr="005F4B51" w14:paraId="7C86912C" w14:textId="77777777" w:rsidTr="00627B68">
        <w:tc>
          <w:tcPr>
            <w:tcW w:w="2155" w:type="dxa"/>
            <w:vAlign w:val="center"/>
          </w:tcPr>
          <w:p w14:paraId="4C79FA17" w14:textId="77777777" w:rsidR="00627B68" w:rsidRPr="005F4B51" w:rsidRDefault="00627B68" w:rsidP="00627B68">
            <w:pPr>
              <w:spacing w:after="60"/>
            </w:pPr>
            <w:r w:rsidRPr="005F4B51">
              <w:t>Open Data</w:t>
            </w:r>
          </w:p>
        </w:tc>
        <w:tc>
          <w:tcPr>
            <w:tcW w:w="1890" w:type="dxa"/>
            <w:vAlign w:val="center"/>
          </w:tcPr>
          <w:p w14:paraId="7E7C3558" w14:textId="77777777" w:rsidR="00627B68" w:rsidRPr="005F4B51" w:rsidRDefault="00627B68" w:rsidP="00627B68">
            <w:pPr>
              <w:spacing w:after="60"/>
            </w:pPr>
            <w:r w:rsidRPr="005F4B51">
              <w:t>Allison Kahan</w:t>
            </w:r>
          </w:p>
        </w:tc>
        <w:tc>
          <w:tcPr>
            <w:tcW w:w="1530" w:type="dxa"/>
            <w:vAlign w:val="center"/>
          </w:tcPr>
          <w:p w14:paraId="7E176DDF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1:25-1:40</w:t>
            </w:r>
          </w:p>
        </w:tc>
        <w:tc>
          <w:tcPr>
            <w:tcW w:w="5040" w:type="dxa"/>
            <w:vAlign w:val="center"/>
          </w:tcPr>
          <w:p w14:paraId="63DEFC6B" w14:textId="77777777" w:rsidR="00627B68" w:rsidRPr="005F4B51" w:rsidRDefault="00627B68" w:rsidP="00627B68">
            <w:pPr>
              <w:spacing w:after="60"/>
            </w:pPr>
            <w:r w:rsidRPr="005F4B51">
              <w:t>An overview of E-Rate Open Data tools and uses.</w:t>
            </w:r>
          </w:p>
        </w:tc>
      </w:tr>
      <w:tr w:rsidR="00627B68" w:rsidRPr="005F4B51" w14:paraId="732AF4DD" w14:textId="77777777" w:rsidTr="00627B68">
        <w:trPr>
          <w:trHeight w:val="300"/>
        </w:trPr>
        <w:tc>
          <w:tcPr>
            <w:tcW w:w="2155" w:type="dxa"/>
            <w:vAlign w:val="center"/>
          </w:tcPr>
          <w:p w14:paraId="517C524C" w14:textId="77777777" w:rsidR="00627B68" w:rsidRPr="005F4B51" w:rsidRDefault="00627B68" w:rsidP="00627B68">
            <w:pPr>
              <w:spacing w:after="60"/>
            </w:pPr>
            <w:r w:rsidRPr="005F4B51">
              <w:t>Administrative Window</w:t>
            </w:r>
          </w:p>
        </w:tc>
        <w:tc>
          <w:tcPr>
            <w:tcW w:w="1890" w:type="dxa"/>
            <w:vAlign w:val="center"/>
          </w:tcPr>
          <w:p w14:paraId="296E1DA1" w14:textId="77777777" w:rsidR="00627B68" w:rsidRPr="005F4B51" w:rsidRDefault="00627B68" w:rsidP="00627B68">
            <w:pPr>
              <w:spacing w:after="60"/>
            </w:pPr>
            <w:r w:rsidRPr="005F4B51">
              <w:t>Tom Nesbitt</w:t>
            </w:r>
          </w:p>
        </w:tc>
        <w:tc>
          <w:tcPr>
            <w:tcW w:w="1530" w:type="dxa"/>
            <w:vAlign w:val="center"/>
          </w:tcPr>
          <w:p w14:paraId="0073722C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1:40-2:15</w:t>
            </w:r>
          </w:p>
        </w:tc>
        <w:tc>
          <w:tcPr>
            <w:tcW w:w="5040" w:type="dxa"/>
            <w:vAlign w:val="center"/>
          </w:tcPr>
          <w:p w14:paraId="67EFBCCD" w14:textId="77777777" w:rsidR="00627B68" w:rsidRPr="005F4B51" w:rsidRDefault="00627B68" w:rsidP="00627B68">
            <w:pPr>
              <w:spacing w:after="60"/>
            </w:pPr>
            <w:r w:rsidRPr="005F4B51">
              <w:t>Admin Window period for profile updates (e.g., student counts, sq. footage, new entities, Acct. Admin and consulting firm updates, user permissions).</w:t>
            </w:r>
          </w:p>
        </w:tc>
      </w:tr>
      <w:tr w:rsidR="00627B68" w:rsidRPr="005F4B51" w14:paraId="780BF2D3" w14:textId="77777777" w:rsidTr="00627B68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200B945" w14:textId="77777777" w:rsidR="00627B68" w:rsidRPr="005F4B51" w:rsidRDefault="00627B68" w:rsidP="00627B68">
            <w:pPr>
              <w:spacing w:after="60"/>
            </w:pPr>
            <w:r w:rsidRPr="005F4B51">
              <w:t>Break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0D076FE" w14:textId="77777777" w:rsidR="00627B68" w:rsidRPr="005F4B51" w:rsidRDefault="00627B68" w:rsidP="00627B68">
            <w:pPr>
              <w:spacing w:after="60"/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871A977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2:15-2:25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1B7F271B" w14:textId="77777777" w:rsidR="00627B68" w:rsidRPr="005F4B51" w:rsidRDefault="00627B68" w:rsidP="00627B68">
            <w:pPr>
              <w:spacing w:after="60"/>
            </w:pPr>
          </w:p>
        </w:tc>
      </w:tr>
      <w:tr w:rsidR="00627B68" w:rsidRPr="005F4B51" w14:paraId="32DFABF6" w14:textId="77777777" w:rsidTr="00627B68">
        <w:tc>
          <w:tcPr>
            <w:tcW w:w="2155" w:type="dxa"/>
            <w:vAlign w:val="center"/>
          </w:tcPr>
          <w:p w14:paraId="7D6F7572" w14:textId="77777777" w:rsidR="00627B68" w:rsidRPr="005F4B51" w:rsidRDefault="00627B68" w:rsidP="00627B68">
            <w:pPr>
              <w:spacing w:after="60"/>
            </w:pPr>
            <w:r w:rsidRPr="005F4B51">
              <w:t>FCC Form 471</w:t>
            </w:r>
          </w:p>
        </w:tc>
        <w:tc>
          <w:tcPr>
            <w:tcW w:w="1890" w:type="dxa"/>
            <w:vAlign w:val="center"/>
          </w:tcPr>
          <w:p w14:paraId="37F98CBA" w14:textId="77777777" w:rsidR="00627B68" w:rsidRPr="005F4B51" w:rsidRDefault="00627B68" w:rsidP="00627B68">
            <w:pPr>
              <w:spacing w:after="60"/>
            </w:pPr>
            <w:r w:rsidRPr="005F4B51">
              <w:t>Lisette LaForge</w:t>
            </w:r>
          </w:p>
        </w:tc>
        <w:tc>
          <w:tcPr>
            <w:tcW w:w="1530" w:type="dxa"/>
            <w:vAlign w:val="center"/>
          </w:tcPr>
          <w:p w14:paraId="7B988E37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2:25-3:10</w:t>
            </w:r>
          </w:p>
        </w:tc>
        <w:tc>
          <w:tcPr>
            <w:tcW w:w="5040" w:type="dxa"/>
            <w:vAlign w:val="center"/>
          </w:tcPr>
          <w:p w14:paraId="2694BB3C" w14:textId="77777777" w:rsidR="00627B68" w:rsidRPr="005F4B51" w:rsidRDefault="00627B68" w:rsidP="00627B68">
            <w:pPr>
              <w:spacing w:after="60"/>
            </w:pPr>
            <w:r w:rsidRPr="005F4B51">
              <w:t>FCC Form 471 application overview and requesting funding​, application review process​, and funding commitments.</w:t>
            </w:r>
          </w:p>
        </w:tc>
      </w:tr>
      <w:tr w:rsidR="00627B68" w:rsidRPr="005F4B51" w14:paraId="03FB834B" w14:textId="77777777" w:rsidTr="00627B68">
        <w:tc>
          <w:tcPr>
            <w:tcW w:w="2155" w:type="dxa"/>
            <w:vAlign w:val="center"/>
          </w:tcPr>
          <w:p w14:paraId="49D4DAED" w14:textId="77777777" w:rsidR="00627B68" w:rsidRPr="005F4B51" w:rsidRDefault="00627B68" w:rsidP="00627B68">
            <w:pPr>
              <w:spacing w:after="60"/>
            </w:pPr>
            <w:r w:rsidRPr="005F4B51">
              <w:t>Invoicing</w:t>
            </w:r>
          </w:p>
        </w:tc>
        <w:tc>
          <w:tcPr>
            <w:tcW w:w="1890" w:type="dxa"/>
            <w:vAlign w:val="center"/>
          </w:tcPr>
          <w:p w14:paraId="05DF98C8" w14:textId="77777777" w:rsidR="00627B68" w:rsidRPr="005F4B51" w:rsidRDefault="00627B68" w:rsidP="00627B68">
            <w:pPr>
              <w:spacing w:after="60"/>
            </w:pPr>
            <w:r w:rsidRPr="005F4B51">
              <w:t>Pam Lloyd</w:t>
            </w:r>
          </w:p>
        </w:tc>
        <w:tc>
          <w:tcPr>
            <w:tcW w:w="1530" w:type="dxa"/>
            <w:vAlign w:val="center"/>
          </w:tcPr>
          <w:p w14:paraId="6DF4EC99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3:10-3:55</w:t>
            </w:r>
          </w:p>
        </w:tc>
        <w:tc>
          <w:tcPr>
            <w:tcW w:w="5040" w:type="dxa"/>
            <w:vAlign w:val="center"/>
          </w:tcPr>
          <w:p w14:paraId="68258F68" w14:textId="77777777" w:rsidR="00627B68" w:rsidRPr="005F4B51" w:rsidRDefault="00627B68" w:rsidP="00627B68">
            <w:pPr>
              <w:spacing w:after="60"/>
            </w:pPr>
            <w:r w:rsidRPr="005F4B51">
              <w:t>Invoicing overview​, preparing to Invoice, filing an FCC Form 498, filing an invoice, invoice reviews, record retention and Open Data​, and key takeaways.</w:t>
            </w:r>
          </w:p>
        </w:tc>
      </w:tr>
      <w:tr w:rsidR="00627B68" w:rsidRPr="005F4B51" w14:paraId="5EBEF969" w14:textId="77777777" w:rsidTr="00627B68">
        <w:tc>
          <w:tcPr>
            <w:tcW w:w="2155" w:type="dxa"/>
            <w:vAlign w:val="center"/>
          </w:tcPr>
          <w:p w14:paraId="62E8870C" w14:textId="77777777" w:rsidR="00627B68" w:rsidRPr="005F4B51" w:rsidRDefault="00627B68" w:rsidP="00627B68">
            <w:pPr>
              <w:spacing w:after="60"/>
            </w:pPr>
            <w:r w:rsidRPr="005F4B51">
              <w:t>Closing Remarks</w:t>
            </w:r>
          </w:p>
        </w:tc>
        <w:tc>
          <w:tcPr>
            <w:tcW w:w="1890" w:type="dxa"/>
            <w:vAlign w:val="center"/>
          </w:tcPr>
          <w:p w14:paraId="0D91B70C" w14:textId="529FBEDE" w:rsidR="00627B68" w:rsidRPr="005F4B51" w:rsidRDefault="004413FE" w:rsidP="00627B68">
            <w:pPr>
              <w:spacing w:after="60"/>
            </w:pPr>
            <w:r>
              <w:t>Craig Davis</w:t>
            </w:r>
          </w:p>
        </w:tc>
        <w:tc>
          <w:tcPr>
            <w:tcW w:w="1530" w:type="dxa"/>
            <w:vAlign w:val="center"/>
          </w:tcPr>
          <w:p w14:paraId="2A27F91D" w14:textId="77777777" w:rsidR="00627B68" w:rsidRPr="005F4B51" w:rsidRDefault="00627B68" w:rsidP="00627B6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F4B51">
              <w:rPr>
                <w:rFonts w:ascii="Calibri" w:eastAsia="Calibri" w:hAnsi="Calibri" w:cs="Calibri"/>
                <w:color w:val="000000" w:themeColor="text1"/>
              </w:rPr>
              <w:t>3:55-4:00</w:t>
            </w:r>
          </w:p>
        </w:tc>
        <w:tc>
          <w:tcPr>
            <w:tcW w:w="5040" w:type="dxa"/>
            <w:vAlign w:val="center"/>
          </w:tcPr>
          <w:p w14:paraId="5A8C9863" w14:textId="5EFB2F85" w:rsidR="00627B68" w:rsidRPr="005F4B51" w:rsidRDefault="00627B68" w:rsidP="00627B68">
            <w:pPr>
              <w:spacing w:after="60"/>
            </w:pPr>
            <w:r w:rsidRPr="005F4B51">
              <w:t>Thank you for joining us!</w:t>
            </w:r>
          </w:p>
        </w:tc>
      </w:tr>
    </w:tbl>
    <w:p w14:paraId="4DC1631F" w14:textId="4B6ED2FF" w:rsidR="00147092" w:rsidRPr="005F4B51" w:rsidRDefault="0029465F" w:rsidP="00627B68">
      <w:pPr>
        <w:spacing w:after="0" w:line="240" w:lineRule="auto"/>
        <w:jc w:val="right"/>
        <w:sectPr w:rsidR="00147092" w:rsidRPr="005F4B51" w:rsidSect="00F34F2E">
          <w:headerReference w:type="default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7412CA0" wp14:editId="717AA890">
            <wp:simplePos x="0" y="0"/>
            <wp:positionH relativeFrom="column">
              <wp:posOffset>3594100</wp:posOffset>
            </wp:positionH>
            <wp:positionV relativeFrom="paragraph">
              <wp:posOffset>6444615</wp:posOffset>
            </wp:positionV>
            <wp:extent cx="2514600" cy="1304365"/>
            <wp:effectExtent l="0" t="0" r="0" b="0"/>
            <wp:wrapNone/>
            <wp:docPr id="12" name="Picture 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CB63678" wp14:editId="1EE0C08B">
            <wp:simplePos x="0" y="0"/>
            <wp:positionH relativeFrom="column">
              <wp:posOffset>25400</wp:posOffset>
            </wp:positionH>
            <wp:positionV relativeFrom="paragraph">
              <wp:posOffset>6352540</wp:posOffset>
            </wp:positionV>
            <wp:extent cx="3060700" cy="1289050"/>
            <wp:effectExtent l="0" t="0" r="6350" b="6350"/>
            <wp:wrapNone/>
            <wp:docPr id="13" name="Picture 1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B68" w:rsidRPr="005F4B51">
        <w:rPr>
          <w:noProof/>
          <w:color w:val="2B579A"/>
        </w:rPr>
        <w:drawing>
          <wp:inline distT="0" distB="0" distL="0" distR="0" wp14:anchorId="75164DE7" wp14:editId="29338CCD">
            <wp:extent cx="2925097" cy="285750"/>
            <wp:effectExtent l="0" t="0" r="0" b="0"/>
            <wp:docPr id="181991681" name="Picture 18199168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642" cy="2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F6F2" w14:textId="4FB3E041" w:rsidR="004B1C8E" w:rsidRDefault="00F34F2E" w:rsidP="00712160">
      <w:r w:rsidRPr="005F4B51">
        <w:rPr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74624" behindDoc="1" locked="0" layoutInCell="1" allowOverlap="1" wp14:anchorId="42AF0683" wp14:editId="31AF0EEA">
            <wp:simplePos x="0" y="0"/>
            <wp:positionH relativeFrom="margin">
              <wp:posOffset>-772795</wp:posOffset>
            </wp:positionH>
            <wp:positionV relativeFrom="paragraph">
              <wp:posOffset>1621155</wp:posOffset>
            </wp:positionV>
            <wp:extent cx="8446135" cy="6133465"/>
            <wp:effectExtent l="0" t="5715" r="6350" b="6350"/>
            <wp:wrapTight wrapText="bothSides">
              <wp:wrapPolygon edited="0">
                <wp:start x="-15" y="21580"/>
                <wp:lineTo x="21568" y="21580"/>
                <wp:lineTo x="21568" y="45"/>
                <wp:lineTo x="-15" y="45"/>
                <wp:lineTo x="-15" y="21580"/>
              </wp:wrapPolygon>
            </wp:wrapTight>
            <wp:docPr id="22" name="Picture 21" descr="A diagram of a school applic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56A760D-4987-B356-39C7-CCEAFE3CE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A diagram of a school applic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56A760D-4987-B356-39C7-CCEAFE3CE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6135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C8E" w:rsidSect="005F4B51"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884A" w14:textId="77777777" w:rsidR="00D14E67" w:rsidRDefault="00D14E67" w:rsidP="00D14B13">
      <w:pPr>
        <w:spacing w:after="0" w:line="240" w:lineRule="auto"/>
      </w:pPr>
      <w:r>
        <w:separator/>
      </w:r>
    </w:p>
  </w:endnote>
  <w:endnote w:type="continuationSeparator" w:id="0">
    <w:p w14:paraId="23F17EDB" w14:textId="77777777" w:rsidR="00D14E67" w:rsidRDefault="00D14E67" w:rsidP="00D1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3B34CA" w14:paraId="0A120334" w14:textId="77777777" w:rsidTr="4C3B34CA">
      <w:trPr>
        <w:trHeight w:val="300"/>
      </w:trPr>
      <w:tc>
        <w:tcPr>
          <w:tcW w:w="3600" w:type="dxa"/>
        </w:tcPr>
        <w:p w14:paraId="77A0D92F" w14:textId="5E7CB747" w:rsidR="4C3B34CA" w:rsidRDefault="4C3B34CA" w:rsidP="4C3B34CA">
          <w:pPr>
            <w:pStyle w:val="Header"/>
            <w:ind w:left="-115"/>
          </w:pPr>
        </w:p>
      </w:tc>
      <w:tc>
        <w:tcPr>
          <w:tcW w:w="3600" w:type="dxa"/>
        </w:tcPr>
        <w:p w14:paraId="3AF1586E" w14:textId="2F72978C" w:rsidR="4C3B34CA" w:rsidRDefault="4C3B34CA" w:rsidP="4C3B34CA">
          <w:pPr>
            <w:pStyle w:val="Header"/>
            <w:jc w:val="center"/>
          </w:pPr>
        </w:p>
      </w:tc>
      <w:tc>
        <w:tcPr>
          <w:tcW w:w="3600" w:type="dxa"/>
        </w:tcPr>
        <w:p w14:paraId="6C252BEB" w14:textId="6B090363" w:rsidR="4C3B34CA" w:rsidRDefault="4C3B34CA" w:rsidP="4C3B34CA">
          <w:pPr>
            <w:pStyle w:val="Header"/>
            <w:ind w:right="-115"/>
            <w:jc w:val="right"/>
          </w:pPr>
        </w:p>
      </w:tc>
    </w:tr>
  </w:tbl>
  <w:p w14:paraId="1638DD22" w14:textId="6575C6D3" w:rsidR="4C3B34CA" w:rsidRDefault="4C3B34CA" w:rsidP="4C3B3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3B34CA" w14:paraId="268BFDC8" w14:textId="77777777" w:rsidTr="4C3B34CA">
      <w:trPr>
        <w:trHeight w:val="300"/>
      </w:trPr>
      <w:tc>
        <w:tcPr>
          <w:tcW w:w="4800" w:type="dxa"/>
        </w:tcPr>
        <w:p w14:paraId="431E3285" w14:textId="0F5DABD6" w:rsidR="4C3B34CA" w:rsidRDefault="4C3B34CA" w:rsidP="4C3B34CA">
          <w:pPr>
            <w:pStyle w:val="Header"/>
            <w:ind w:left="-115"/>
          </w:pPr>
        </w:p>
      </w:tc>
      <w:tc>
        <w:tcPr>
          <w:tcW w:w="4800" w:type="dxa"/>
        </w:tcPr>
        <w:p w14:paraId="569818E4" w14:textId="65478130" w:rsidR="4C3B34CA" w:rsidRDefault="4C3B34CA" w:rsidP="4C3B34CA">
          <w:pPr>
            <w:pStyle w:val="Header"/>
            <w:jc w:val="center"/>
          </w:pPr>
        </w:p>
      </w:tc>
      <w:tc>
        <w:tcPr>
          <w:tcW w:w="4800" w:type="dxa"/>
        </w:tcPr>
        <w:p w14:paraId="0934A70B" w14:textId="119658E4" w:rsidR="4C3B34CA" w:rsidRDefault="4C3B34CA" w:rsidP="4C3B34CA">
          <w:pPr>
            <w:pStyle w:val="Header"/>
            <w:ind w:right="-115"/>
            <w:jc w:val="right"/>
          </w:pPr>
        </w:p>
      </w:tc>
    </w:tr>
  </w:tbl>
  <w:p w14:paraId="2E47D034" w14:textId="590E02A2" w:rsidR="4C3B34CA" w:rsidRDefault="4C3B34CA" w:rsidP="4C3B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E827" w14:textId="77777777" w:rsidR="00D14E67" w:rsidRDefault="00D14E67" w:rsidP="00D14B13">
      <w:pPr>
        <w:spacing w:after="0" w:line="240" w:lineRule="auto"/>
      </w:pPr>
      <w:r>
        <w:separator/>
      </w:r>
    </w:p>
  </w:footnote>
  <w:footnote w:type="continuationSeparator" w:id="0">
    <w:p w14:paraId="2A22DCA1" w14:textId="77777777" w:rsidR="00D14E67" w:rsidRDefault="00D14E67" w:rsidP="00D1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E55E" w14:textId="3D78BA49" w:rsidR="00D14B13" w:rsidRDefault="00D14B13" w:rsidP="00D14B13">
    <w:pPr>
      <w:pStyle w:val="Header"/>
      <w:jc w:val="right"/>
      <w:rPr>
        <w:sz w:val="28"/>
        <w:szCs w:val="28"/>
      </w:rPr>
    </w:pPr>
    <w:r w:rsidRPr="00D14B13">
      <w:rPr>
        <w:noProof/>
        <w:color w:val="2B579A"/>
        <w:sz w:val="28"/>
        <w:szCs w:val="28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23826AB" wp14:editId="79E7D7CD">
          <wp:simplePos x="0" y="0"/>
          <wp:positionH relativeFrom="column">
            <wp:posOffset>0</wp:posOffset>
          </wp:positionH>
          <wp:positionV relativeFrom="paragraph">
            <wp:posOffset>-138545</wp:posOffset>
          </wp:positionV>
          <wp:extent cx="1489999" cy="528949"/>
          <wp:effectExtent l="0" t="0" r="0" b="5080"/>
          <wp:wrapTight wrapText="bothSides">
            <wp:wrapPolygon edited="0">
              <wp:start x="0" y="0"/>
              <wp:lineTo x="0" y="21029"/>
              <wp:lineTo x="21269" y="21029"/>
              <wp:lineTo x="21269" y="0"/>
              <wp:lineTo x="0" y="0"/>
            </wp:wrapPolygon>
          </wp:wrapTight>
          <wp:docPr id="10" name="Picture 10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D60E1C4-A0BF-D6A7-D01C-7ED6032EF9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3D60E1C4-A0BF-D6A7-D01C-7ED6032EF9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999" cy="528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B13">
      <w:rPr>
        <w:sz w:val="28"/>
        <w:szCs w:val="28"/>
      </w:rPr>
      <w:t>Available for Public Use</w:t>
    </w:r>
  </w:p>
  <w:p w14:paraId="165CCD04" w14:textId="77777777" w:rsidR="00D14B13" w:rsidRDefault="00D14B13" w:rsidP="00D14B13">
    <w:pPr>
      <w:pStyle w:val="Header"/>
      <w:jc w:val="right"/>
      <w:rPr>
        <w:sz w:val="28"/>
        <w:szCs w:val="28"/>
      </w:rPr>
    </w:pPr>
  </w:p>
  <w:p w14:paraId="0B5796CD" w14:textId="77777777" w:rsidR="00D14B13" w:rsidRPr="00D14B13" w:rsidRDefault="00D14B13" w:rsidP="00D14B13">
    <w:pPr>
      <w:pStyle w:val="Header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F33C" w14:textId="717A089C" w:rsidR="00F34F2E" w:rsidRPr="00F34F2E" w:rsidRDefault="00F34F2E" w:rsidP="00F34F2E">
    <w:pPr>
      <w:pStyle w:val="Header"/>
      <w:jc w:val="right"/>
      <w:rPr>
        <w:rFonts w:ascii="Source Sans Pro" w:hAnsi="Source Sans Pro"/>
        <w:sz w:val="28"/>
        <w:szCs w:val="28"/>
      </w:rPr>
    </w:pPr>
    <w:r w:rsidRPr="00F34F2E">
      <w:rPr>
        <w:rFonts w:ascii="Source Sans Pro" w:hAnsi="Source Sans Pro"/>
        <w:sz w:val="28"/>
        <w:szCs w:val="28"/>
      </w:rPr>
      <w:t>Available for Public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A1"/>
    <w:rsid w:val="00032824"/>
    <w:rsid w:val="00042D2B"/>
    <w:rsid w:val="00071B88"/>
    <w:rsid w:val="0007743C"/>
    <w:rsid w:val="000B3DE0"/>
    <w:rsid w:val="000D628D"/>
    <w:rsid w:val="000D6AEA"/>
    <w:rsid w:val="000E58AC"/>
    <w:rsid w:val="001213D7"/>
    <w:rsid w:val="00147092"/>
    <w:rsid w:val="00173312"/>
    <w:rsid w:val="00181A66"/>
    <w:rsid w:val="002519E2"/>
    <w:rsid w:val="0025281B"/>
    <w:rsid w:val="0028620D"/>
    <w:rsid w:val="00293CF9"/>
    <w:rsid w:val="0029465F"/>
    <w:rsid w:val="002F1F9F"/>
    <w:rsid w:val="0038545B"/>
    <w:rsid w:val="003E7236"/>
    <w:rsid w:val="00432385"/>
    <w:rsid w:val="004413FE"/>
    <w:rsid w:val="00482C80"/>
    <w:rsid w:val="004A4441"/>
    <w:rsid w:val="004A493B"/>
    <w:rsid w:val="004B1C8E"/>
    <w:rsid w:val="004D6DD1"/>
    <w:rsid w:val="00512E05"/>
    <w:rsid w:val="00564C5C"/>
    <w:rsid w:val="00577B8B"/>
    <w:rsid w:val="005D3B3E"/>
    <w:rsid w:val="005F4B51"/>
    <w:rsid w:val="00627B68"/>
    <w:rsid w:val="00640F34"/>
    <w:rsid w:val="006449A2"/>
    <w:rsid w:val="00660E98"/>
    <w:rsid w:val="00675731"/>
    <w:rsid w:val="006879A1"/>
    <w:rsid w:val="006908E3"/>
    <w:rsid w:val="00693391"/>
    <w:rsid w:val="006B3CA0"/>
    <w:rsid w:val="006C4648"/>
    <w:rsid w:val="006C5C6C"/>
    <w:rsid w:val="00712160"/>
    <w:rsid w:val="00720E8C"/>
    <w:rsid w:val="00747CDE"/>
    <w:rsid w:val="007744DC"/>
    <w:rsid w:val="00797B26"/>
    <w:rsid w:val="007A4382"/>
    <w:rsid w:val="007A6AAA"/>
    <w:rsid w:val="00875261"/>
    <w:rsid w:val="008D272B"/>
    <w:rsid w:val="00911910"/>
    <w:rsid w:val="00946494"/>
    <w:rsid w:val="009873A2"/>
    <w:rsid w:val="00993180"/>
    <w:rsid w:val="009D373C"/>
    <w:rsid w:val="00A236DA"/>
    <w:rsid w:val="00A243D3"/>
    <w:rsid w:val="00A978CC"/>
    <w:rsid w:val="00AA084D"/>
    <w:rsid w:val="00AA4FF1"/>
    <w:rsid w:val="00AA6DD9"/>
    <w:rsid w:val="00B061B0"/>
    <w:rsid w:val="00B828F2"/>
    <w:rsid w:val="00BA228F"/>
    <w:rsid w:val="00CA4ECA"/>
    <w:rsid w:val="00CC3C6B"/>
    <w:rsid w:val="00D14B13"/>
    <w:rsid w:val="00D14E67"/>
    <w:rsid w:val="00D2673D"/>
    <w:rsid w:val="00D97536"/>
    <w:rsid w:val="00DA0D1D"/>
    <w:rsid w:val="00DA2284"/>
    <w:rsid w:val="00DD7386"/>
    <w:rsid w:val="00DF3135"/>
    <w:rsid w:val="00E05189"/>
    <w:rsid w:val="00F34F2E"/>
    <w:rsid w:val="00F536A6"/>
    <w:rsid w:val="00F5404F"/>
    <w:rsid w:val="00FA5F90"/>
    <w:rsid w:val="00FD5E19"/>
    <w:rsid w:val="01F4CDE4"/>
    <w:rsid w:val="02D2DAAB"/>
    <w:rsid w:val="04EE847A"/>
    <w:rsid w:val="0663912E"/>
    <w:rsid w:val="0A31161D"/>
    <w:rsid w:val="0D534FAA"/>
    <w:rsid w:val="0F416D8A"/>
    <w:rsid w:val="0FA5A15A"/>
    <w:rsid w:val="1124835D"/>
    <w:rsid w:val="12DA4FB9"/>
    <w:rsid w:val="13B22F75"/>
    <w:rsid w:val="17E68F4F"/>
    <w:rsid w:val="1B7CD6B4"/>
    <w:rsid w:val="211180AA"/>
    <w:rsid w:val="23D0C035"/>
    <w:rsid w:val="24B5C451"/>
    <w:rsid w:val="24C77C78"/>
    <w:rsid w:val="25A6739D"/>
    <w:rsid w:val="2719E817"/>
    <w:rsid w:val="28A0C726"/>
    <w:rsid w:val="2F6D3883"/>
    <w:rsid w:val="322CDAE6"/>
    <w:rsid w:val="3546341F"/>
    <w:rsid w:val="3556E871"/>
    <w:rsid w:val="35DB5F67"/>
    <w:rsid w:val="39C9B43B"/>
    <w:rsid w:val="3A64FAFA"/>
    <w:rsid w:val="3B55F0A9"/>
    <w:rsid w:val="3D91C30B"/>
    <w:rsid w:val="418AF9F3"/>
    <w:rsid w:val="4359360F"/>
    <w:rsid w:val="435C7E1C"/>
    <w:rsid w:val="45A5616A"/>
    <w:rsid w:val="46BF3B9A"/>
    <w:rsid w:val="4723F791"/>
    <w:rsid w:val="4A3BF563"/>
    <w:rsid w:val="4C3B34CA"/>
    <w:rsid w:val="5C1E24B9"/>
    <w:rsid w:val="5EA8B502"/>
    <w:rsid w:val="5EC06B4E"/>
    <w:rsid w:val="6291AB8B"/>
    <w:rsid w:val="6538E5BA"/>
    <w:rsid w:val="688D94B9"/>
    <w:rsid w:val="6A19EA83"/>
    <w:rsid w:val="715ACB08"/>
    <w:rsid w:val="734D8836"/>
    <w:rsid w:val="754D2D11"/>
    <w:rsid w:val="755B52AE"/>
    <w:rsid w:val="7915C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86BE7"/>
  <w15:docId w15:val="{F7E3A27B-1ABC-4A4B-97E2-CC90F06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13"/>
  </w:style>
  <w:style w:type="paragraph" w:styleId="Footer">
    <w:name w:val="footer"/>
    <w:basedOn w:val="Normal"/>
    <w:link w:val="FooterChar"/>
    <w:uiPriority w:val="99"/>
    <w:unhideWhenUsed/>
    <w:rsid w:val="00D1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1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tmp"/><Relationship Id="rId2" Type="http://schemas.openxmlformats.org/officeDocument/2006/relationships/settings" Target="settings.xml"/><Relationship Id="rId16" Type="http://schemas.microsoft.com/office/2019/05/relationships/documenttasks" Target="documenttasks/documenttasks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2C03068-C1C0-4C16-BA55-0A7697197103}">
    <t:Anchor>
      <t:Comment id="347545430"/>
    </t:Anchor>
    <t:History>
      <t:Event id="{483632C5-25B0-4971-ABAB-D770541C3F22}" time="2024-09-30T18:51:38.874Z">
        <t:Attribution userId="S::catherine.willis@usac.org::710111a2-7a65-4739-9028-5d8ab4cda4ed" userProvider="AD" userName="Catherine Willis"/>
        <t:Anchor>
          <t:Comment id="347545430"/>
        </t:Anchor>
        <t:Create/>
      </t:Event>
      <t:Event id="{AC940962-C058-4E77-9115-4E2F33F1400A}" time="2024-09-30T18:51:38.874Z">
        <t:Attribution userId="S::catherine.willis@usac.org::710111a2-7a65-4739-9028-5d8ab4cda4ed" userProvider="AD" userName="Catherine Willis"/>
        <t:Anchor>
          <t:Comment id="347545430"/>
        </t:Anchor>
        <t:Assign userId="S::Jessica.Stern@usac.org::19b9950a-b9dc-46a8-8970-ee0488e17c26" userProvider="AD" userName="Jessica Stern"/>
      </t:Event>
      <t:Event id="{FF62F36E-5DAF-4C7C-9FC4-085155067780}" time="2024-09-30T18:51:38.874Z">
        <t:Attribution userId="S::catherine.willis@usac.org::710111a2-7a65-4739-9028-5d8ab4cda4ed" userProvider="AD" userName="Catherine Willis"/>
        <t:Anchor>
          <t:Comment id="347545430"/>
        </t:Anchor>
        <t:SetTitle title="@Allison Kahan @Jessica Stern  Please update speakers to align with the DC plan"/>
      </t:Event>
    </t:History>
  </t:Task>
  <t:Task id="{DF2CAD99-03E6-46E3-9FD4-758ADEC726C5}">
    <t:Anchor>
      <t:Comment id="2111925967"/>
    </t:Anchor>
    <t:History>
      <t:Event id="{B28A84A3-21C1-4489-B001-4821AE895F0C}" time="2024-09-30T18:51:38.874Z">
        <t:Attribution userId="S::catherine.willis@usac.org::710111a2-7a65-4739-9028-5d8ab4cda4ed" userProvider="AD" userName="Catherine Willis"/>
        <t:Anchor>
          <t:Comment id="2111925967"/>
        </t:Anchor>
        <t:Create/>
      </t:Event>
      <t:Event id="{89D0FD47-1614-4CC9-93F0-351F89C21419}" time="2024-09-30T18:51:38.874Z">
        <t:Attribution userId="S::catherine.willis@usac.org::710111a2-7a65-4739-9028-5d8ab4cda4ed" userProvider="AD" userName="Catherine Willis"/>
        <t:Anchor>
          <t:Comment id="2111925967"/>
        </t:Anchor>
        <t:Assign userId="S::Jessica.Stern@usac.org::19b9950a-b9dc-46a8-8970-ee0488e17c26" userProvider="AD" userName="Jessica Stern"/>
      </t:Event>
      <t:Event id="{2B6A05EE-4B70-4BA7-831E-EF80D3EC9B6E}" time="2024-09-30T18:51:38.874Z">
        <t:Attribution userId="S::catherine.willis@usac.org::710111a2-7a65-4739-9028-5d8ab4cda4ed" userProvider="AD" userName="Catherine Willis"/>
        <t:Anchor>
          <t:Comment id="2111925967"/>
        </t:Anchor>
        <t:SetTitle title="@Allison Kahan @Jessica Stern  Please update speakers to align with the DC pla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Kahan</dc:creator>
  <cp:keywords/>
  <dc:description/>
  <cp:lastModifiedBy>Allison Kahan</cp:lastModifiedBy>
  <cp:revision>27</cp:revision>
  <cp:lastPrinted>2024-10-03T17:07:00Z</cp:lastPrinted>
  <dcterms:created xsi:type="dcterms:W3CDTF">2024-09-09T18:23:00Z</dcterms:created>
  <dcterms:modified xsi:type="dcterms:W3CDTF">2024-10-03T21:33:00Z</dcterms:modified>
</cp:coreProperties>
</file>